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10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</w:t>
      </w:r>
      <w:r>
        <w:rPr>
          <w:rFonts w:cs="Times New Roman" w:ascii="Times New Roman" w:hAnsi="Times New Roman"/>
          <w:sz w:val="24"/>
          <w:szCs w:val="24"/>
        </w:rPr>
        <w:t>Автономная некоммерческая организация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дополнительного профессионального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Академия парикмахерского искусства «Вирсавия»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Московский проспект,д. 99-109, Калининград, 236006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тел:8(4012) 37-99-30,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admin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virsaviya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virsaviya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com</w:t>
        </w:r>
      </w:hyperlink>
    </w:p>
    <w:p>
      <w:pPr>
        <w:pStyle w:val="Normal"/>
        <w:tabs>
          <w:tab w:val="left" w:pos="591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</w:rPr>
        <w:t>ИНН  3906372846 ОГРН 1183926025062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681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УТВЕРЖДЕНО</w:t>
      </w:r>
    </w:p>
    <w:p>
      <w:pPr>
        <w:pStyle w:val="Normal"/>
        <w:tabs>
          <w:tab w:val="left" w:pos="6225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Директор АНО ДПО АПИ «Вирсавия»      </w:t>
      </w:r>
    </w:p>
    <w:p>
      <w:pPr>
        <w:pStyle w:val="Normal"/>
        <w:tabs>
          <w:tab w:val="left" w:pos="5805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_________Левшина О.Н.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       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о комиссии по урегулированию споров между участниками     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</w:rPr>
        <w:t>образовательных отношений в АНО ДПО АПИ «Вирсавия».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АНО ДПО АПИ «Вирсавия» (далее-АНО) (далее-Комиссия).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 принимается на неопределенный срок. Изменения и дополнения к Положению принимаются в порядке, предусмотренном п.3. настоящего Положения.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Любые изменения и (или) дополнения в Положение оформляются в виде новой редакции Положения, предыдущая редакция автоматически утрачивает силу.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Комиссия создается в соответствии со ст.45 –ФЗ от 29 декабря 2012г.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 и обучающегося, по вопросам применения локальных нормативных актов АНО, обжалования решений о применении к обучающимся дисциплинарного взыскания.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Комиссия создается в составе от 4до 10 человек из равного числа представителей обучающихся и представителей работников АНО на срок, необходимый для решения конфликта.</w:t>
      </w:r>
    </w:p>
    <w:p>
      <w:pPr>
        <w:pStyle w:val="ListParagraph"/>
        <w:numPr>
          <w:ilvl w:val="0"/>
          <w:numId w:val="1"/>
        </w:numPr>
        <w:ind w:left="720" w:hanging="2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Делегирование представителей участников образовательных отношений в состав Комиссии осуществляется советом обучающихся (при наличии) либо представителями обучающихся АНО, Уставом АНО и Общим собранием работников АНО. Сформированный состав Комиссии объявляется приказом Директора АНО.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Комиссии осуществляют свою деятельность на безвозмездной основе.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Досрочное прекращение полномочий члена Комиссии осуществляется: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на основании личного заявления члена Комиссии об исключении из его состава;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по требованию не менее 2/3 членов Комиссии, выраженному в письменной форме;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в случае отчисления из АНО обучающегося, который является членом Комиссии, или увольнения работника-члена Комиссии.</w:t>
      </w:r>
    </w:p>
    <w:p>
      <w:pPr>
        <w:pStyle w:val="ListParagraph"/>
        <w:ind w:left="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п.3.астоящего Положения.</w:t>
      </w:r>
    </w:p>
    <w:p>
      <w:pPr>
        <w:pStyle w:val="ListParagraph"/>
        <w:ind w:left="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В целях организации работы Комиссия избирает из своего состава председателя и секретаря.</w:t>
      </w:r>
    </w:p>
    <w:p>
      <w:pPr>
        <w:pStyle w:val="ListParagraph"/>
        <w:ind w:left="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>
      <w:pPr>
        <w:pStyle w:val="ListParagraph"/>
        <w:ind w:left="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Обращение подается в письменной форме. В жалобе указываются конкретные факты или признаки нарушений прав участников образовательных отношений, лица допустившие нарушения, обстоятельства.</w:t>
      </w:r>
    </w:p>
    <w:p>
      <w:pPr>
        <w:pStyle w:val="ListParagraph"/>
        <w:ind w:left="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Комиссия принимает решения не позднее10 учебных дней с момента начала его рассмотрения. Заседание Комиссии считается правомочным, если на нем присутствовало не менее ¾ членов Комиссии.</w:t>
      </w:r>
    </w:p>
    <w:p>
      <w:pPr>
        <w:pStyle w:val="ListParagraph"/>
        <w:ind w:left="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>
      <w:pPr>
        <w:pStyle w:val="ListParagraph"/>
        <w:ind w:left="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>
      <w:pPr>
        <w:pStyle w:val="ListParagraph"/>
        <w:ind w:left="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Комиссия принимает решение простым большинством голосов членов, присутствующих на заседании Комиссии.</w:t>
      </w:r>
    </w:p>
    <w:p>
      <w:pPr>
        <w:pStyle w:val="ListParagraph"/>
        <w:ind w:left="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В случае установления фактов нарушения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>
      <w:pPr>
        <w:pStyle w:val="ListParagraph"/>
        <w:ind w:left="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Если нарушение прав участников образовательных отношений возникли вследствие принятия решения АНО, в том числе вследствие издания локального нормативного акта, Комиссия принимает решение об отмене данного решения АНО (локального нормативного акта) и указывает срок исполнения решения.</w:t>
      </w:r>
    </w:p>
    <w:p>
      <w:pPr>
        <w:pStyle w:val="ListParagraph"/>
        <w:ind w:left="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>
      <w:pPr>
        <w:pStyle w:val="ListParagraph"/>
        <w:ind w:left="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Решение Комиссии оформляется протоколом.</w:t>
      </w:r>
    </w:p>
    <w:p>
      <w:pPr>
        <w:pStyle w:val="ListParagraph"/>
        <w:ind w:left="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200"/>
        <w:contextualSpacing/>
        <w:rPr/>
      </w:pPr>
      <w:r>
        <w:rPr/>
      </w:r>
    </w:p>
    <w:sectPr>
      <w:footerReference w:type="default" r:id="rId5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62572121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33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13353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801385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801385"/>
    <w:rPr/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80138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13353"/>
    <w:pPr>
      <w:spacing w:before="0" w:after="200"/>
      <w:ind w:left="720" w:hanging="0"/>
      <w:contextualSpacing/>
    </w:pPr>
    <w:rPr/>
  </w:style>
  <w:style w:type="paragraph" w:styleId="Style23">
    <w:name w:val="Header"/>
    <w:basedOn w:val="Normal"/>
    <w:link w:val="a6"/>
    <w:uiPriority w:val="99"/>
    <w:unhideWhenUsed/>
    <w:rsid w:val="0080138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80138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80138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dmin@virsaviya.com" TargetMode="External"/><Relationship Id="rId4" Type="http://schemas.openxmlformats.org/officeDocument/2006/relationships/hyperlink" Target="http://www.virsaviya.com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LibreOffice/6.1.0.3$Windows_X86_64 LibreOffice_project/efb621ed25068d70781dc026f7e9c5187a4decd1</Application>
  <Pages>5</Pages>
  <Words>616</Words>
  <Characters>4539</Characters>
  <CharactersWithSpaces>5575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2019-12-17T14:45:00Z</dcterms:created>
  <dc:creator>Менеджер</dc:creator>
  <dc:description/>
  <dc:language>ru-RU</dc:language>
  <cp:lastModifiedBy/>
  <cp:lastPrinted>2019-12-18T16:00:00Z</cp:lastPrinted>
  <dcterms:modified xsi:type="dcterms:W3CDTF">2020-07-21T04:12:19Z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