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 1183926025062, ИНН 3906372846, КПП 390601001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 Калининград, пр-т Московский 99-109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.8(4012) 37-99-30. e-mail: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www.virsaviya.com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Директор АНО ДПО АПИ «Вирсавия»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_________Левшина О.Н.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об индивидуальном учете результатов освоения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обучающимися образовательных программ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в АНО ДПО АПИ «Вирсавия»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1.Общие положения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об индивидуальном учете результатов освоения обучающимися образовательных программ (далее-Положение), разработано с целью определения общих правил проведения процедуры учета результатов освоения обучающимися образовательных программ в АНО ДПО АПИ «Вирсавия» (далее-АНО).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Положение разработано в соответствии с п.11 ст.28, п.3 часть1 ст.34 Федерального закона от 29.12.2012г №273-ФЗ «Об образовании в Российской Федерации», а также Уставом АНО.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Положение регламентирует деятельность преподавателей и администрации АНО по учету ответов и работ обучающихся по предметам учебного плана.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Положение принимается на неопределенный срок. Изменения и дополнения к Положению принимаются в порядке, предусмотренном п.1.5 настоящего Положения.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Любые изменения и дополнения в Положение оформляются в виде новой редакции Положения, предыдущая редакция автоматически утрачивают силу.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дополнительной профессиональной образовательной программы.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Индивидуальный учет результатов освоения обучающимися дополнительных профессиональных образовательных программ осуществляется на бумажных и (или) электронных носителях.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Хранение в архивах данных об учете результатов освоения обучающимися основных образовательных программ,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 правовому регулированию в сфере образования.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2. Процедура текущего, промежуточного и итогового оценивания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/>
          <w:sz w:val="28"/>
          <w:szCs w:val="28"/>
        </w:rPr>
        <w:t>обучающихся по предметам учебного плана.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Знания, умения, навыки (уровень профессиональной компетентности)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оценка 5 «отлично» ставится за исчерпывающий, точный ответ, демонстрирующий хорошее знание проблематики, умение использовать нормативные и методические материалы для аргументации и самостоятельных выводов; свободное владение терминологией; делать необходимые обобщения и выводы. Также при отсутствии шибок в прилагаемых практических заданиях.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оценка 4 « хорошо» ставится за ответ, обнаруживающий хорошее знание и понимание проблематики, умение анализировать,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материал может быть представлен не слишком подробно, допускаются отдельные погрешности при решении практических заданий.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оценка 3 «удовлетворительно»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Нет полноценных обобщений и выводов, допущены ошибки в решении практических заданий.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оценка 2 «неудовлетворительно» ставится если ответ обнаруживает незнание основ курса и неумение его анализировать, в ответе отсутствуют необходимые примеры, нарушена логика в изложении материала, нет необходимых обобщений и выводов, при отсутствии решений практических заданий.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« зачет» выставляется , если обучающийся выполнил большинство или все задания, от числа запланированных преподавателем согласно содержанию реализуемой программы, и только по тем предметам или курсам, по которым не предполагается бальное оценивание;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«не зачет» выставляется, если обучающийся выполнил меньше 50% предложенных преподавателем заданий (комплексов заданий) от числа запланированных преподавателем согласно содержанию реализуемой программы и только по тем предметам или курсам, по которым не предполагается бальное оценивание.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Осуществление индивидуального учета результатов освоения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обучающимися образовательных программ.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Индивидуальный учет результатов освоения обучающимися основной образовательной программы осуществляется на бумажных носителях в формах, утвержденных приказом Директора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 обязательным бумажным носителям индивидуального учета результатов освоения обучающимся образовательной программы относятся книги учета выдаваемых документов об образовании.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К обязательным бумажным и (или) электронным носителям индивидуального учета результатов освоения обучающимися образовательной программы относятся письменные контрольные работы, а также другие бумажные и электронные персонифицированные носители.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Наличие (использование) обязательных бумажных и электронных носителей индивидуального учета результатов освоения обучающимися образовательной программы может определяться  педагогом, Директором АНО.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219069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0ede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e0ede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811af6"/>
    <w:rPr>
      <w:rFonts w:ascii="Calibri" w:hAnsi="Calibri" w:cs="" w:asciiTheme="minorHAnsi" w:cstheme="minorBidi" w:hAnsiTheme="minorHAnsi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811af6"/>
    <w:rPr>
      <w:rFonts w:ascii="Calibri" w:hAnsi="Calibri" w:cs="" w:asciiTheme="minorHAnsi" w:cstheme="minorBidi" w:hAnsiTheme="minorHAnsi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811af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5"/>
    <w:uiPriority w:val="99"/>
    <w:unhideWhenUsed/>
    <w:rsid w:val="00811af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1af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11a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LibreOffice/6.1.0.3$Windows_X86_64 LibreOffice_project/efb621ed25068d70781dc026f7e9c5187a4decd1</Application>
  <Pages>5</Pages>
  <Words>583</Words>
  <Characters>4595</Characters>
  <CharactersWithSpaces>5841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2019-12-19T16:12:00Z</dcterms:created>
  <dc:creator>Менеджер</dc:creator>
  <dc:description/>
  <dc:language>ru-RU</dc:language>
  <cp:lastModifiedBy/>
  <cp:lastPrinted>2020-01-15T12:10:00Z</cp:lastPrinted>
  <dcterms:modified xsi:type="dcterms:W3CDTF">2020-07-21T03:39:20Z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